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712A1EDB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bookmarkStart w:id="0" w:name="_GoBack"/>
      <w:bookmarkEnd w:id="0"/>
      <w:r w:rsidRPr="00B17A20">
        <w:rPr>
          <w:rFonts w:ascii="Georgia" w:hAnsi="Georgia"/>
        </w:rPr>
        <w:t>Klauzula Sankcyjna</w:t>
      </w:r>
    </w:p>
    <w:p w14:paraId="6D480451" w14:textId="59F7A0E3" w:rsidR="00A8652F" w:rsidRPr="004C340E" w:rsidRDefault="00A8652F" w:rsidP="00A8652F">
      <w:pPr>
        <w:pStyle w:val="H1"/>
        <w:rPr>
          <w:rFonts w:ascii="Georgia" w:hAnsi="Georgia"/>
          <w:color w:val="auto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  <w:r w:rsidR="00315079" w:rsidRPr="007C7CCD">
        <w:rPr>
          <w:rStyle w:val="Odwoanieprzypisudolnego"/>
          <w:rFonts w:ascii="Georgia" w:hAnsi="Georgia" w:cstheme="minorHAnsi"/>
          <w:b w:val="0"/>
          <w:i/>
          <w:color w:val="auto"/>
          <w:sz w:val="24"/>
          <w:szCs w:val="24"/>
        </w:rPr>
        <w:footnoteReference w:id="1"/>
      </w:r>
      <w:r w:rsidR="00315079" w:rsidRPr="004C340E">
        <w:rPr>
          <w:rFonts w:ascii="Georgia" w:hAnsi="Georgia"/>
          <w:i/>
          <w:color w:val="auto"/>
          <w:sz w:val="24"/>
        </w:rPr>
        <w:t xml:space="preserve"> </w:t>
      </w:r>
    </w:p>
    <w:p w14:paraId="7EDA97C6" w14:textId="1AECEC2E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78EC1BD7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84066C">
        <w:rPr>
          <w:rFonts w:ascii="Georgia" w:hAnsi="Georgia"/>
          <w:color w:val="0070C0"/>
        </w:rPr>
        <w:t xml:space="preserve"> </w:t>
      </w:r>
      <w:r w:rsidRPr="00B17A20">
        <w:rPr>
          <w:rFonts w:ascii="Georgia" w:hAnsi="Georgia"/>
          <w:color w:val="auto"/>
        </w:rPr>
        <w:t xml:space="preserve">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0B39344A" w:rsidR="00A8652F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08EB5FCA" w:rsidR="00A8652F" w:rsidRPr="00443944" w:rsidRDefault="004A0AF8" w:rsidP="00443944">
      <w:pPr>
        <w:pStyle w:val="H2"/>
        <w:rPr>
          <w:rFonts w:ascii="Georgia" w:hAnsi="Georgia"/>
        </w:rPr>
      </w:pPr>
      <w:r w:rsidRPr="00443944">
        <w:rPr>
          <w:rFonts w:ascii="Georgia" w:hAnsi="Georgia"/>
        </w:rPr>
        <w:t>Kontrahent</w:t>
      </w:r>
      <w:r w:rsidR="004E2147" w:rsidRPr="00443944">
        <w:rPr>
          <w:rFonts w:ascii="Georgia" w:hAnsi="Georgia"/>
        </w:rPr>
        <w:t xml:space="preserve"> </w:t>
      </w:r>
      <w:r w:rsidR="00A8652F" w:rsidRPr="00443944">
        <w:rPr>
          <w:rFonts w:ascii="Georgia" w:hAnsi="Georgia"/>
        </w:rPr>
        <w:t>zobowiązuje się, że w okresie obowiązywania Umowy:</w:t>
      </w:r>
    </w:p>
    <w:p w14:paraId="4F92551D" w14:textId="56ABBDE7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rzecz będą prowadzić działalność zgodnie z Przepisami Sankcyjnymi;</w:t>
      </w:r>
    </w:p>
    <w:p w14:paraId="29C96943" w14:textId="15A11A3E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>;</w:t>
      </w:r>
    </w:p>
    <w:p w14:paraId="12E2AAEC" w14:textId="0D8241E8" w:rsidR="00443944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wszelkie oświadczenia złożone w pkt. 1 pozostaną prawdziwe</w:t>
      </w:r>
      <w:r w:rsidR="00443944">
        <w:rPr>
          <w:rFonts w:ascii="Georgia" w:hAnsi="Georgia"/>
        </w:rPr>
        <w:t>.</w:t>
      </w:r>
    </w:p>
    <w:p w14:paraId="47AFF765" w14:textId="5889CD7A" w:rsidR="00C91136" w:rsidRDefault="00443944" w:rsidP="00443944">
      <w:pPr>
        <w:pStyle w:val="H2"/>
        <w:rPr>
          <w:rFonts w:ascii="Georgia" w:hAnsi="Georgia"/>
        </w:rPr>
      </w:pPr>
      <w:r>
        <w:rPr>
          <w:rFonts w:ascii="Georgia" w:hAnsi="Georgia"/>
        </w:rPr>
        <w:t>W</w:t>
      </w:r>
      <w:r w:rsidR="00C91136">
        <w:rPr>
          <w:rFonts w:ascii="Georgia" w:hAnsi="Georgia"/>
        </w:rPr>
        <w:t xml:space="preserve">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>
        <w:rPr>
          <w:rFonts w:ascii="Georgia" w:hAnsi="Georgia"/>
        </w:rPr>
        <w:t xml:space="preserve">Kontrahent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B87BF3">
        <w:rPr>
          <w:rFonts w:ascii="Georgia" w:hAnsi="Georgia"/>
        </w:rPr>
        <w:t xml:space="preserve">ORLEN S.A. </w:t>
      </w:r>
      <w:r w:rsidR="009B02A4">
        <w:rPr>
          <w:rFonts w:ascii="Georgia" w:hAnsi="Georgia"/>
        </w:rPr>
        <w:br/>
      </w:r>
      <w:r w:rsidR="00C91136" w:rsidRPr="00B17A20">
        <w:rPr>
          <w:rFonts w:ascii="Georgia" w:hAnsi="Georgia"/>
        </w:rPr>
        <w:lastRenderedPageBreak/>
        <w:t xml:space="preserve">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</w:t>
      </w:r>
      <w:r w:rsidR="002914FF">
        <w:rPr>
          <w:rFonts w:ascii="Georgia" w:hAnsi="Georgia"/>
        </w:rPr>
        <w:t>.</w:t>
      </w:r>
    </w:p>
    <w:p w14:paraId="4094AD52" w14:textId="4FBE9CDC" w:rsidR="002914FF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t xml:space="preserve">W przypadku naruszenia zobowiązań określonych w pkt. 2.1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rozwiązania Umowy z winy </w:t>
      </w:r>
      <w:r>
        <w:rPr>
          <w:rFonts w:ascii="Georgia" w:hAnsi="Georgia"/>
        </w:rPr>
        <w:t xml:space="preserve">Kontrahenta </w:t>
      </w:r>
      <w:r w:rsidRPr="00F95893">
        <w:rPr>
          <w:rFonts w:ascii="Georgia" w:hAnsi="Georgia"/>
        </w:rPr>
        <w:t>oraz do odszkodowania pokrywającego wszelkie szkody z tym związane.</w:t>
      </w:r>
    </w:p>
    <w:p w14:paraId="6890AC72" w14:textId="0092A00F" w:rsidR="00443944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t>Ponadto</w:t>
      </w:r>
      <w:r w:rsidR="006D5242">
        <w:rPr>
          <w:rFonts w:ascii="Georgia" w:hAnsi="Georgia"/>
        </w:rPr>
        <w:t>,</w:t>
      </w:r>
      <w:r w:rsidRPr="00F95893">
        <w:rPr>
          <w:rFonts w:ascii="Georgia" w:hAnsi="Georgia"/>
        </w:rPr>
        <w:t xml:space="preserve"> jeżeli wskutek naruszenia zobowiązań określonych w pkt. 2.1 lub pkt. 2.2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zostanie poddany</w:t>
      </w:r>
      <w:r w:rsidRPr="00F95893">
        <w:rPr>
          <w:rFonts w:ascii="Georgia" w:hAnsi="Georgia"/>
        </w:rPr>
        <w:t xml:space="preserve"> jakimkolwiek restrykcjom, sankcjom czy ograniczeniom ze strony podmiotów wymienionych w pkt. 1</w:t>
      </w:r>
      <w:r w:rsidR="008363B1" w:rsidDel="008363B1">
        <w:rPr>
          <w:rFonts w:ascii="Georgia" w:hAnsi="Georgia"/>
        </w:rPr>
        <w:t xml:space="preserve"> </w:t>
      </w:r>
      <w:r w:rsidRPr="00F95893">
        <w:rPr>
          <w:rFonts w:ascii="Georgia" w:hAnsi="Georgia"/>
        </w:rPr>
        <w:t xml:space="preserve">(i), </w:t>
      </w:r>
      <w:r w:rsidR="00B87BF3">
        <w:rPr>
          <w:rFonts w:ascii="Georgia" w:hAnsi="Georgia"/>
        </w:rPr>
        <w:t xml:space="preserve">ORLEN S.A.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odszkodowania pokrywającego wszelkie szkody związane z takimi restrykcjami, sankcjami czy ograniczeniami.</w:t>
      </w:r>
    </w:p>
    <w:p w14:paraId="67689AD4" w14:textId="77777777" w:rsidR="004D360D" w:rsidRPr="00AF0022" w:rsidRDefault="004D360D" w:rsidP="00AF0022">
      <w:pPr>
        <w:spacing w:before="120" w:after="120" w:line="288" w:lineRule="auto"/>
        <w:jc w:val="both"/>
        <w:rPr>
          <w:rFonts w:ascii="Georgia" w:eastAsia="Calibri" w:hAnsi="Georgia" w:cs="Arial"/>
        </w:rPr>
      </w:pPr>
    </w:p>
    <w:p w14:paraId="75748719" w14:textId="77777777" w:rsidR="00335750" w:rsidRPr="00335750" w:rsidRDefault="00335750" w:rsidP="00335750">
      <w:pPr>
        <w:rPr>
          <w:lang w:eastAsia="pl-PL"/>
        </w:rPr>
      </w:pPr>
    </w:p>
    <w:sectPr w:rsidR="00335750" w:rsidRPr="00335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F22662" w14:textId="77777777" w:rsidR="00A75D3C" w:rsidRDefault="00A75D3C" w:rsidP="002A4C9D">
      <w:pPr>
        <w:spacing w:after="0" w:line="240" w:lineRule="auto"/>
      </w:pPr>
      <w:r>
        <w:separator/>
      </w:r>
    </w:p>
  </w:endnote>
  <w:endnote w:type="continuationSeparator" w:id="0">
    <w:p w14:paraId="50C2A857" w14:textId="77777777" w:rsidR="00A75D3C" w:rsidRDefault="00A75D3C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6AD30" w14:textId="77777777" w:rsidR="00A75D3C" w:rsidRDefault="00A75D3C" w:rsidP="002A4C9D">
      <w:pPr>
        <w:spacing w:after="0" w:line="240" w:lineRule="auto"/>
      </w:pPr>
      <w:r>
        <w:separator/>
      </w:r>
    </w:p>
  </w:footnote>
  <w:footnote w:type="continuationSeparator" w:id="0">
    <w:p w14:paraId="61D268B0" w14:textId="77777777" w:rsidR="00A75D3C" w:rsidRDefault="00A75D3C" w:rsidP="002A4C9D">
      <w:pPr>
        <w:spacing w:after="0" w:line="240" w:lineRule="auto"/>
      </w:pPr>
      <w:r>
        <w:continuationSeparator/>
      </w:r>
    </w:p>
  </w:footnote>
  <w:footnote w:id="1">
    <w:p w14:paraId="0BE40640" w14:textId="092D12EE" w:rsidR="00315079" w:rsidRPr="004C340E" w:rsidRDefault="00315079" w:rsidP="00D94B89">
      <w:pPr>
        <w:pStyle w:val="Tekstprzypisudolnego"/>
        <w:spacing w:after="60"/>
        <w:jc w:val="both"/>
        <w:rPr>
          <w:rFonts w:ascii="Georgia" w:hAnsi="Georgia"/>
        </w:rPr>
      </w:pPr>
      <w:r w:rsidRPr="004C340E">
        <w:rPr>
          <w:rStyle w:val="Odwoanieprzypisudolnego"/>
          <w:rFonts w:ascii="Georgia" w:hAnsi="Georgia"/>
        </w:rPr>
        <w:footnoteRef/>
      </w:r>
      <w:r w:rsidRPr="004C340E">
        <w:rPr>
          <w:rFonts w:ascii="Georgia" w:hAnsi="Georgia"/>
        </w:rPr>
        <w:t xml:space="preserve"> </w:t>
      </w:r>
      <w:r w:rsidR="00606D93" w:rsidRPr="004C340E">
        <w:rPr>
          <w:rFonts w:ascii="Georgia" w:hAnsi="Georgia"/>
          <w:i/>
        </w:rPr>
        <w:t>Przyjęt</w:t>
      </w:r>
      <w:r w:rsidR="00BD2119" w:rsidRPr="004C340E">
        <w:rPr>
          <w:rFonts w:ascii="Georgia" w:hAnsi="Georgia"/>
          <w:i/>
        </w:rPr>
        <w:t>e</w:t>
      </w:r>
      <w:r w:rsidR="00606D93" w:rsidRPr="004C340E">
        <w:rPr>
          <w:rFonts w:ascii="Georgia" w:hAnsi="Georgia"/>
          <w:i/>
        </w:rPr>
        <w:t xml:space="preserve"> w klauzuli </w:t>
      </w:r>
      <w:r w:rsidR="00BD2119" w:rsidRPr="004C340E">
        <w:rPr>
          <w:rFonts w:ascii="Georgia" w:hAnsi="Georgia"/>
          <w:i/>
        </w:rPr>
        <w:t>określenie</w:t>
      </w:r>
      <w:r w:rsidR="00606D93" w:rsidRPr="004C340E">
        <w:rPr>
          <w:rFonts w:ascii="Georgia" w:hAnsi="Georgia"/>
          <w:i/>
        </w:rPr>
        <w:t xml:space="preserve"> „Kontrahent”, d</w:t>
      </w:r>
      <w:r w:rsidRPr="004C340E">
        <w:rPr>
          <w:rFonts w:ascii="Georgia" w:hAnsi="Georgia"/>
          <w:i/>
        </w:rPr>
        <w:t xml:space="preserve">o dostosowania </w:t>
      </w:r>
      <w:r w:rsidR="00B32BE1" w:rsidRPr="004C340E">
        <w:rPr>
          <w:rFonts w:ascii="Georgia" w:hAnsi="Georgia"/>
          <w:i/>
        </w:rPr>
        <w:t>w treści całej klauzuli</w:t>
      </w:r>
      <w:r w:rsidR="008A6F2B" w:rsidRPr="004C340E">
        <w:rPr>
          <w:rFonts w:ascii="Georgia" w:hAnsi="Georgia"/>
          <w:i/>
        </w:rPr>
        <w:t xml:space="preserve">, </w:t>
      </w:r>
      <w:r w:rsidRPr="004C340E">
        <w:rPr>
          <w:rFonts w:ascii="Georgia" w:hAnsi="Georgia"/>
          <w:i/>
        </w:rPr>
        <w:t>do nazewnictwa obowiązującego w Umowie dla strony</w:t>
      </w:r>
      <w:r w:rsidR="00D82165" w:rsidRPr="004C340E">
        <w:rPr>
          <w:rFonts w:ascii="Georgia" w:hAnsi="Georgia"/>
          <w:i/>
        </w:rPr>
        <w:t>,</w:t>
      </w:r>
      <w:r w:rsidRPr="004C340E">
        <w:rPr>
          <w:rFonts w:ascii="Georgia" w:hAnsi="Georgia"/>
          <w:i/>
        </w:rPr>
        <w:t xml:space="preserve"> z którą ORLEN S.A</w:t>
      </w:r>
      <w:r w:rsidR="0051536C" w:rsidRPr="004C340E">
        <w:rPr>
          <w:rFonts w:ascii="Georgia" w:hAnsi="Georgia"/>
          <w:i/>
        </w:rPr>
        <w:t>.</w:t>
      </w:r>
      <w:r w:rsidRPr="004C340E">
        <w:rPr>
          <w:rFonts w:ascii="Georgia" w:hAnsi="Georgia"/>
          <w:i/>
        </w:rPr>
        <w:t xml:space="preserve"> zawiera niniejszą Umowę, np. </w:t>
      </w:r>
      <w:r w:rsidR="000B5123" w:rsidRPr="004C340E">
        <w:rPr>
          <w:rFonts w:ascii="Georgia" w:hAnsi="Georgia"/>
          <w:i/>
        </w:rPr>
        <w:t xml:space="preserve">Kontrahent, </w:t>
      </w:r>
      <w:r w:rsidR="00D82165" w:rsidRPr="004C340E">
        <w:rPr>
          <w:rFonts w:ascii="Georgia" w:hAnsi="Georgia"/>
          <w:i/>
        </w:rPr>
        <w:t>Dostawca,</w:t>
      </w:r>
      <w:r w:rsidR="000B5123" w:rsidRPr="004C340E">
        <w:rPr>
          <w:rFonts w:ascii="Georgia" w:hAnsi="Georgia"/>
          <w:i/>
        </w:rPr>
        <w:t xml:space="preserve"> Sprzedający</w:t>
      </w:r>
      <w:r w:rsidRPr="004C340E">
        <w:rPr>
          <w:rFonts w:ascii="Georgia" w:hAnsi="Georgia"/>
          <w:i/>
        </w:rPr>
        <w:t xml:space="preserve">, </w:t>
      </w:r>
      <w:r w:rsidR="000B5123" w:rsidRPr="004C340E">
        <w:rPr>
          <w:rFonts w:ascii="Georgia" w:hAnsi="Georgia"/>
          <w:i/>
        </w:rPr>
        <w:t xml:space="preserve">Zamawiający, Kupujący, </w:t>
      </w:r>
      <w:r w:rsidRPr="004C340E">
        <w:rPr>
          <w:rFonts w:ascii="Georgia" w:hAnsi="Georgia"/>
          <w:i/>
        </w:rPr>
        <w:t>itd.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6"/>
  </w:num>
  <w:num w:numId="19">
    <w:abstractNumId w:val="2"/>
  </w:num>
  <w:num w:numId="20">
    <w:abstractNumId w:val="2"/>
  </w:num>
  <w:num w:numId="21">
    <w:abstractNumId w:val="5"/>
  </w:num>
  <w:num w:numId="22">
    <w:abstractNumId w:val="1"/>
  </w:num>
  <w:num w:numId="23">
    <w:abstractNumId w:val="2"/>
  </w:num>
  <w:num w:numId="24">
    <w:abstractNumId w:val="4"/>
  </w:num>
  <w:num w:numId="25">
    <w:abstractNumId w:val="10"/>
  </w:num>
  <w:num w:numId="26">
    <w:abstractNumId w:val="7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01EE"/>
    <w:rsid w:val="001A3388"/>
    <w:rsid w:val="001C7EFF"/>
    <w:rsid w:val="001E03D6"/>
    <w:rsid w:val="001E31C1"/>
    <w:rsid w:val="001E7D6D"/>
    <w:rsid w:val="0022659B"/>
    <w:rsid w:val="002277C1"/>
    <w:rsid w:val="0023494D"/>
    <w:rsid w:val="002461FF"/>
    <w:rsid w:val="00260082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0482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C53E2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A7470"/>
    <w:rsid w:val="006B3421"/>
    <w:rsid w:val="006B471E"/>
    <w:rsid w:val="006C14A4"/>
    <w:rsid w:val="006C7588"/>
    <w:rsid w:val="006C7965"/>
    <w:rsid w:val="006D0863"/>
    <w:rsid w:val="006D5242"/>
    <w:rsid w:val="006D69DB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7F67B2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00D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5D3C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28BD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E16235"/>
    <w:rsid w:val="00E200BE"/>
    <w:rsid w:val="00E31C42"/>
    <w:rsid w:val="00E36E37"/>
    <w:rsid w:val="00E75323"/>
    <w:rsid w:val="00E84745"/>
    <w:rsid w:val="00E867B3"/>
    <w:rsid w:val="00EA591B"/>
    <w:rsid w:val="00EC7952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572CA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1D11F5-D2D3-4F9F-A79D-950B5FFEE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Wasilewska Magdalena (OCH)</cp:lastModifiedBy>
  <cp:revision>2</cp:revision>
  <cp:lastPrinted>2024-02-28T08:29:00Z</cp:lastPrinted>
  <dcterms:created xsi:type="dcterms:W3CDTF">2025-12-18T10:02:00Z</dcterms:created>
  <dcterms:modified xsi:type="dcterms:W3CDTF">2025-12-18T10:02:00Z</dcterms:modified>
</cp:coreProperties>
</file>